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E430F" w14:textId="77777777" w:rsidR="00283983" w:rsidRDefault="00283983" w:rsidP="00283983">
      <w:pPr>
        <w:jc w:val="both"/>
      </w:pPr>
      <w:r>
        <w:t>Informe respuesta a Oficio 515 del 6 septiembre de 2023 de la Procuraduría Delegada para Asuntos Agrarios y Ambientales en el marco del desarrollo de la ruta de participación de las comunidades rurales de la STC 4360 de 2018 de la Corte Suprema de Justicia</w:t>
      </w:r>
    </w:p>
    <w:p w14:paraId="27CF5850" w14:textId="77777777" w:rsidR="00283983" w:rsidRDefault="00283983" w:rsidP="00283983">
      <w:pPr>
        <w:jc w:val="both"/>
      </w:pPr>
    </w:p>
    <w:p w14:paraId="587BC1F0" w14:textId="77777777" w:rsidR="00283983" w:rsidRDefault="00283983" w:rsidP="00283983">
      <w:pPr>
        <w:jc w:val="both"/>
      </w:pPr>
    </w:p>
    <w:p w14:paraId="1ECBFBF7" w14:textId="77777777" w:rsidR="00283983" w:rsidRDefault="00283983" w:rsidP="00283983">
      <w:pPr>
        <w:jc w:val="both"/>
      </w:pPr>
    </w:p>
    <w:p w14:paraId="128DFC2A" w14:textId="77777777" w:rsidR="00283983" w:rsidRDefault="00283983" w:rsidP="00283983">
      <w:pPr>
        <w:jc w:val="both"/>
      </w:pPr>
      <w:r>
        <w:t>A.</w:t>
      </w:r>
      <w:r>
        <w:tab/>
        <w:t xml:space="preserve"> Informe y solicitud de la organizaciones campesinas del departamento de Caquetá.</w:t>
      </w:r>
    </w:p>
    <w:p w14:paraId="6C0F8B08" w14:textId="77777777" w:rsidR="00283983" w:rsidRDefault="00283983" w:rsidP="00283983">
      <w:pPr>
        <w:jc w:val="both"/>
      </w:pPr>
    </w:p>
    <w:p w14:paraId="2B559F74" w14:textId="77777777" w:rsidR="00283983" w:rsidRDefault="00283983" w:rsidP="00283983">
      <w:pPr>
        <w:jc w:val="both"/>
      </w:pPr>
      <w:r>
        <w:t xml:space="preserve">Las rutas de participación son una estrategia del Gobierno nacional y en particular de la Presidencia de la República, el Ministerio de Ambiente y Desarrollo Sostenible y el Ministerio de Agricultura y Desarrollo Rural para la actualización del  plan de acción de corto, mediano y largo plazo (PA) de la Sentencia STC 4360 de 2018 de la Corte Suprema de Justicia y para la construcción de Pacto Intergeneracional por la Vida del Amazonas Colombiano (PIVAC), en cumplimiento de la orden primera del fallo, y de las decisiones de seguimiento del mismo, adoptadas por el Tribunal Superior de Bogotá, Sala Civil de Decisión Especializada en Restitución de Tierras. </w:t>
      </w:r>
    </w:p>
    <w:p w14:paraId="0ED2EE33" w14:textId="77777777" w:rsidR="00283983" w:rsidRDefault="00283983" w:rsidP="00283983">
      <w:pPr>
        <w:jc w:val="both"/>
      </w:pPr>
    </w:p>
    <w:p w14:paraId="4D08D1D3" w14:textId="77777777" w:rsidR="00283983" w:rsidRDefault="00283983" w:rsidP="00283983">
      <w:pPr>
        <w:jc w:val="both"/>
      </w:pPr>
      <w:r>
        <w:t xml:space="preserve">En desarrollo de lo anterior, la ruta de participación con comunidades rurales es un proceso liderado por el Ministerio de Agricultura y Desarrollo Rural como integrante de la Mesa Técnica de Ejecución para el cumplimento de la Sentencia, y en ese marco de acción, con el apoyo financiero del Programa EUROCLIMA+ Acción 4 del Diálogo País Colombia y a través de </w:t>
      </w:r>
      <w:proofErr w:type="spellStart"/>
      <w:r>
        <w:t>Expertise</w:t>
      </w:r>
      <w:proofErr w:type="spellEnd"/>
      <w:r>
        <w:t xml:space="preserve"> France, se suscribió el contrato No. 22-EI1060 con el Instituto Amazónico de Investigaciones Científicas SINCHI para aunar esfuerzos en el desarrollo de la ruta de participación de comunidades rurales, garantizando su participación en la consolidación de un plan de acción y la construcción de un pacto tendientes a contrarrestar la deforestación, mejorar la mitigación, la resiliencia y la adaptación al cambio climático en la amazonia colombiana en el marco de la sentencia STC 4360-2018. </w:t>
      </w:r>
    </w:p>
    <w:p w14:paraId="66666770" w14:textId="77777777" w:rsidR="00283983" w:rsidRDefault="00283983" w:rsidP="00283983">
      <w:pPr>
        <w:jc w:val="both"/>
      </w:pPr>
    </w:p>
    <w:p w14:paraId="019B2116" w14:textId="77777777" w:rsidR="00283983" w:rsidRDefault="00283983" w:rsidP="00283983">
      <w:pPr>
        <w:jc w:val="both"/>
      </w:pPr>
      <w:r>
        <w:t xml:space="preserve">Este proceso ha contado con una articulación interinstitucional entre diferentes instituciones gubernamentales, incluida la Presidencia de la </w:t>
      </w:r>
      <w:proofErr w:type="spellStart"/>
      <w:r>
        <w:t>Republica</w:t>
      </w:r>
      <w:proofErr w:type="spellEnd"/>
      <w:r>
        <w:t xml:space="preserve">, el Ministerio de Agricultura y Desarrollo Rural y el Ministerio de Ambiente y Desarrollo Sostenible. El Ministerio de Agricultura proporcionó los criterios territoriales, ambientales y sociales para identificar a las comunidades rurales a invitar. Criterios sociales que abarcan tanto a las personas directamente involucradas en actividades agrícolas, ganaderas, forestales, acuícolas y pesqueras como a otros grupos poblacionales que habitan en estas áreas, pero no están relacionados con las actividades mencionadas ni pertenecen a una etnia específica. </w:t>
      </w:r>
    </w:p>
    <w:p w14:paraId="375103F6" w14:textId="77777777" w:rsidR="00283983" w:rsidRDefault="00283983" w:rsidP="00283983">
      <w:pPr>
        <w:jc w:val="both"/>
      </w:pPr>
    </w:p>
    <w:p w14:paraId="3A11CC56" w14:textId="77777777" w:rsidR="00283983" w:rsidRDefault="00283983" w:rsidP="00283983">
      <w:pPr>
        <w:jc w:val="both"/>
      </w:pPr>
      <w:r>
        <w:t xml:space="preserve">La ruta de participación de comunidades rurales, a cargo del Ministerio de Agricultura y Desarrollo Rural, se ha concebido como un instrumento metodológico para recoger y documentar las necesidades, recomendaciones y perspectivas de estas </w:t>
      </w:r>
      <w:r>
        <w:lastRenderedPageBreak/>
        <w:t xml:space="preserve">comunidades en relación con la deforestación y la mitigación del cambio climático.  Se ha focalizado en 25 municipios de 10 departamentos, seleccionados a través de criterios territoriales de priorización elaborados por el Ministerio de Agricultura y Desarrollo Rural. </w:t>
      </w:r>
    </w:p>
    <w:p w14:paraId="57D8C79F" w14:textId="77777777" w:rsidR="00283983" w:rsidRDefault="00283983" w:rsidP="00283983">
      <w:pPr>
        <w:jc w:val="both"/>
      </w:pPr>
    </w:p>
    <w:p w14:paraId="326F0A6F" w14:textId="77777777" w:rsidR="00283983" w:rsidRDefault="00283983" w:rsidP="00283983">
      <w:pPr>
        <w:jc w:val="both"/>
      </w:pPr>
      <w:r>
        <w:t xml:space="preserve">La metodología de consulta ha sido desarrollada en dos fases, e incluye estrategias </w:t>
      </w:r>
      <w:proofErr w:type="spellStart"/>
      <w:r>
        <w:t>multiactoriales</w:t>
      </w:r>
      <w:proofErr w:type="spellEnd"/>
      <w:r>
        <w:t xml:space="preserve"> y multidimensionales para garantizar la inclusión de representantes de las comunidades rurales y promover una participación propositiva, informativa y colaborativa. Este enfoque ha permitido recopilar aportes valiosos de las comunidades rurales para la actualización del plan de Acción y la Construcción del Pacto Intergeneracional, garantizando una política pública basada en la evidencia y en las realidades de los territorios y sus habitantes. </w:t>
      </w:r>
    </w:p>
    <w:p w14:paraId="68F01ED6" w14:textId="77777777" w:rsidR="00283983" w:rsidRDefault="00283983" w:rsidP="00283983">
      <w:pPr>
        <w:jc w:val="both"/>
      </w:pPr>
    </w:p>
    <w:p w14:paraId="5EDBE1C4" w14:textId="77777777" w:rsidR="00283983" w:rsidRDefault="00283983" w:rsidP="00283983">
      <w:pPr>
        <w:jc w:val="both"/>
      </w:pPr>
      <w:r>
        <w:t xml:space="preserve">A continuación, se mencionan los puntos clave de este proceso participativo y las acciones llevadas a cabo para recopilar aportes y consolidar la ruta de participación de las comunidades campesinas en la construcción del Plan de Acción y el PIVAC. Este resumen da respuesta a: </w:t>
      </w:r>
    </w:p>
    <w:p w14:paraId="3470F6DE" w14:textId="77777777" w:rsidR="00283983" w:rsidRDefault="00283983" w:rsidP="00283983">
      <w:pPr>
        <w:jc w:val="both"/>
      </w:pPr>
    </w:p>
    <w:p w14:paraId="6CBB743E" w14:textId="77777777" w:rsidR="00283983" w:rsidRDefault="00283983" w:rsidP="00283983">
      <w:pPr>
        <w:jc w:val="both"/>
      </w:pPr>
      <w:r>
        <w:t>1.</w:t>
      </w:r>
      <w:r>
        <w:tab/>
        <w:t>La relación entre derechos del campesinado y la protección de la selva amazónica.</w:t>
      </w:r>
    </w:p>
    <w:p w14:paraId="6E67674E" w14:textId="77777777" w:rsidR="00283983" w:rsidRDefault="00283983" w:rsidP="00283983">
      <w:pPr>
        <w:jc w:val="both"/>
      </w:pPr>
      <w:r>
        <w:t>2.</w:t>
      </w:r>
      <w:r>
        <w:tab/>
        <w:t>La relación entre la cuestión agraria, Reforma Rural Integral, Justicia Climática Agraria y la implementación de las estrategias de control a la deforestación.</w:t>
      </w:r>
    </w:p>
    <w:p w14:paraId="0FF3140C" w14:textId="77777777" w:rsidR="00283983" w:rsidRDefault="00283983" w:rsidP="00283983">
      <w:pPr>
        <w:jc w:val="both"/>
      </w:pPr>
      <w:r>
        <w:t>3.</w:t>
      </w:r>
      <w:r>
        <w:tab/>
        <w:t>Discutir el enfoque campesino en las medidas del Plan de Acción que lo ameriten y del PIVAC para una reflexión más profunda de derechos de la naturaleza y del campesinado.</w:t>
      </w:r>
    </w:p>
    <w:p w14:paraId="7B54DBCF" w14:textId="77777777" w:rsidR="00283983" w:rsidRDefault="00283983" w:rsidP="00283983">
      <w:pPr>
        <w:jc w:val="both"/>
      </w:pPr>
      <w:r>
        <w:t>4.</w:t>
      </w:r>
      <w:r>
        <w:tab/>
        <w:t>Desconocimiento de lo definido en el Acuerdo Final de Paz, en lo referente a la necesidad de involucrar a las comunidades campesinas que colindan o habitan las áreas de especial interés ambiental a procesos de Zonificación Ambiental Participativa para habilitar rutas que permitan mejorar sus condiciones de vida (Punto 1.1.10).</w:t>
      </w:r>
    </w:p>
    <w:p w14:paraId="01819109" w14:textId="77777777" w:rsidR="00283983" w:rsidRDefault="00283983" w:rsidP="00283983">
      <w:pPr>
        <w:jc w:val="both"/>
      </w:pPr>
      <w:r>
        <w:t>5.</w:t>
      </w:r>
      <w:r>
        <w:tab/>
        <w:t xml:space="preserve">Establecer de forma participativa una mirada sobre los retos y dificultades más apremiantes en la protección de la naturaleza y la consolidación de condiciones de vida digna, desde los siguientes ejes: a. Campesinos y campesinas que habitan en áreas que pueden ser tituladas bajo modelos de producción comunitaria y sostenible. b. Campesinos y campesinas que habitan en áreas ambientales c. Campesinos y campesinas que se encuentran en la zona de expansión de la frontera agrícola. </w:t>
      </w:r>
    </w:p>
    <w:p w14:paraId="62A5AB0F" w14:textId="77777777" w:rsidR="00283983" w:rsidRDefault="00283983" w:rsidP="00283983">
      <w:pPr>
        <w:jc w:val="both"/>
      </w:pPr>
      <w:r>
        <w:t xml:space="preserve">Reuniones y talleres: Se llevaron a cabo reuniones y talleres tanto a nivel regional como nacional, que involucraron a representantes de las comunidades campesinas y otras partes interesadas. Durante estos eventos, se discutieron temas clave y se presentaron análisis y recomendaciones. </w:t>
      </w:r>
    </w:p>
    <w:p w14:paraId="08A03F69" w14:textId="77777777" w:rsidR="00283983" w:rsidRDefault="00283983" w:rsidP="00283983">
      <w:pPr>
        <w:jc w:val="both"/>
      </w:pPr>
    </w:p>
    <w:p w14:paraId="06AD5FBD" w14:textId="77777777" w:rsidR="00283983" w:rsidRDefault="00283983" w:rsidP="00283983">
      <w:pPr>
        <w:jc w:val="both"/>
      </w:pPr>
      <w:r>
        <w:t xml:space="preserve">La figura 1 resume la ruta de participación de comunidades rurales. En total fueron 42 espacios de consulta que contó con la participación de más de 1500 personas de los 10 departamentos amazónicos, y de los 25 municipios priorizados en el marco de la </w:t>
      </w:r>
      <w:r>
        <w:lastRenderedPageBreak/>
        <w:t>STC 4360 de 2018: 475 personas en la fase I, 551 personas en los consensos locales, 412 personas en los consensos departamentales y más de 100 personas en el consenso regional y nacional</w:t>
      </w:r>
    </w:p>
    <w:p w14:paraId="443E78CD" w14:textId="77777777" w:rsidR="00283983" w:rsidRDefault="00283983" w:rsidP="00283983">
      <w:pPr>
        <w:jc w:val="both"/>
      </w:pPr>
    </w:p>
    <w:p w14:paraId="2BAD3195" w14:textId="77777777" w:rsidR="00283983" w:rsidRDefault="00283983" w:rsidP="00283983">
      <w:pPr>
        <w:jc w:val="both"/>
      </w:pPr>
      <w:r>
        <w:t>Figura 1. Línea de tiempo y espacios de consulta de la ruta de participación de comunidades rurales – Fases I y II de consensos</w:t>
      </w:r>
    </w:p>
    <w:p w14:paraId="2E53E431" w14:textId="77777777" w:rsidR="00283983" w:rsidRDefault="00283983" w:rsidP="00283983">
      <w:pPr>
        <w:jc w:val="both"/>
      </w:pPr>
    </w:p>
    <w:p w14:paraId="6365F514" w14:textId="04FE3E10" w:rsidR="00283983" w:rsidRDefault="002B32E5" w:rsidP="00283983">
      <w:pPr>
        <w:jc w:val="both"/>
      </w:pPr>
      <w:r w:rsidRPr="00F363C8">
        <w:rPr>
          <w:rFonts w:ascii="Arial" w:hAnsi="Arial" w:cs="Arial"/>
          <w:noProof/>
          <w:sz w:val="22"/>
          <w:szCs w:val="22"/>
          <w:lang w:val="en-US"/>
        </w:rPr>
        <w:drawing>
          <wp:anchor distT="0" distB="0" distL="114300" distR="114300" simplePos="0" relativeHeight="251659264" behindDoc="1" locked="0" layoutInCell="1" allowOverlap="1" wp14:anchorId="289FACB4" wp14:editId="10B13469">
            <wp:simplePos x="0" y="0"/>
            <wp:positionH relativeFrom="margin">
              <wp:posOffset>0</wp:posOffset>
            </wp:positionH>
            <wp:positionV relativeFrom="paragraph">
              <wp:posOffset>190500</wp:posOffset>
            </wp:positionV>
            <wp:extent cx="5836752" cy="3282925"/>
            <wp:effectExtent l="0" t="0" r="0" b="0"/>
            <wp:wrapTight wrapText="bothSides">
              <wp:wrapPolygon edited="0">
                <wp:start x="0" y="0"/>
                <wp:lineTo x="0" y="21437"/>
                <wp:lineTo x="21504" y="21437"/>
                <wp:lineTo x="21504" y="0"/>
                <wp:lineTo x="0" y="0"/>
              </wp:wrapPolygon>
            </wp:wrapTigh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5836752" cy="3282925"/>
                    </a:xfrm>
                    <a:prstGeom prst="rect">
                      <a:avLst/>
                    </a:prstGeom>
                  </pic:spPr>
                </pic:pic>
              </a:graphicData>
            </a:graphic>
          </wp:anchor>
        </w:drawing>
      </w:r>
    </w:p>
    <w:p w14:paraId="5977F2D4" w14:textId="77777777" w:rsidR="00283983" w:rsidRDefault="00283983" w:rsidP="00283983">
      <w:pPr>
        <w:jc w:val="both"/>
      </w:pPr>
    </w:p>
    <w:p w14:paraId="69ABA4CD" w14:textId="77777777" w:rsidR="00283983" w:rsidRDefault="00283983" w:rsidP="00283983">
      <w:pPr>
        <w:jc w:val="both"/>
      </w:pPr>
      <w:r>
        <w:t xml:space="preserve">Las principales acciones desarrolladas en estos espacios participativos: </w:t>
      </w:r>
    </w:p>
    <w:p w14:paraId="78DE3AFD" w14:textId="77777777" w:rsidR="00283983" w:rsidRDefault="00283983" w:rsidP="00283983">
      <w:pPr>
        <w:jc w:val="both"/>
      </w:pPr>
    </w:p>
    <w:p w14:paraId="0089F90B" w14:textId="77777777" w:rsidR="00283983" w:rsidRDefault="00283983" w:rsidP="00283983">
      <w:pPr>
        <w:jc w:val="both"/>
      </w:pPr>
      <w:r>
        <w:t>•</w:t>
      </w:r>
      <w:r>
        <w:tab/>
        <w:t>Explicación de la metodología para la construcción del Plan de Acción y el PIVAC.</w:t>
      </w:r>
    </w:p>
    <w:p w14:paraId="4823DBA9" w14:textId="77777777" w:rsidR="00283983" w:rsidRDefault="00283983" w:rsidP="00283983">
      <w:pPr>
        <w:jc w:val="both"/>
      </w:pPr>
      <w:r>
        <w:t>•</w:t>
      </w:r>
      <w:r>
        <w:tab/>
        <w:t xml:space="preserve">Explicación de la conceptualización de los ámbitos de frontera agraria, AEIA y franja de estabilización y la valoración de las iniciativas del plan de acción. </w:t>
      </w:r>
    </w:p>
    <w:p w14:paraId="22AEB2DF" w14:textId="77777777" w:rsidR="00283983" w:rsidRDefault="00283983" w:rsidP="00283983">
      <w:pPr>
        <w:jc w:val="both"/>
      </w:pPr>
      <w:r>
        <w:t>•</w:t>
      </w:r>
      <w:r>
        <w:tab/>
        <w:t xml:space="preserve">En grupos conformados por representantes de las comunidades de diferentes regiones, se realizó una valoración colectiva del plan de acción y PIVAC. </w:t>
      </w:r>
    </w:p>
    <w:p w14:paraId="2310D71A" w14:textId="77777777" w:rsidR="00283983" w:rsidRDefault="00283983" w:rsidP="00283983">
      <w:pPr>
        <w:jc w:val="both"/>
      </w:pPr>
      <w:r>
        <w:t>•</w:t>
      </w:r>
      <w:r>
        <w:tab/>
        <w:t>Organizaciones campesinas de Caquetá presentaron su análisis y recomendaciones al PA y PIVAC.</w:t>
      </w:r>
    </w:p>
    <w:p w14:paraId="5818BBDD" w14:textId="77777777" w:rsidR="00283983" w:rsidRDefault="00283983" w:rsidP="00283983">
      <w:pPr>
        <w:jc w:val="both"/>
      </w:pPr>
      <w:r>
        <w:t>•</w:t>
      </w:r>
      <w:r>
        <w:tab/>
        <w:t>Presentación de aportes finales validados por las comunidades rurales.</w:t>
      </w:r>
    </w:p>
    <w:p w14:paraId="47EBE8B3" w14:textId="77777777" w:rsidR="00283983" w:rsidRDefault="00283983" w:rsidP="00283983">
      <w:pPr>
        <w:jc w:val="both"/>
      </w:pPr>
    </w:p>
    <w:p w14:paraId="404AE595" w14:textId="77777777" w:rsidR="00283983" w:rsidRDefault="00283983" w:rsidP="00283983">
      <w:pPr>
        <w:jc w:val="both"/>
      </w:pPr>
      <w:r>
        <w:t>Recomendaciones generales: Se destacan recomendaciones importantes, como:</w:t>
      </w:r>
    </w:p>
    <w:p w14:paraId="145654B5" w14:textId="77777777" w:rsidR="00283983" w:rsidRDefault="00283983" w:rsidP="00283983">
      <w:pPr>
        <w:jc w:val="both"/>
      </w:pPr>
    </w:p>
    <w:p w14:paraId="4EFC537C" w14:textId="77777777" w:rsidR="00283983" w:rsidRDefault="00283983" w:rsidP="00283983">
      <w:pPr>
        <w:jc w:val="both"/>
      </w:pPr>
      <w:r>
        <w:t>•</w:t>
      </w:r>
      <w:r>
        <w:tab/>
        <w:t xml:space="preserve">Se aprecia el proceso de diálogo y concertación que ha tenido la ruta de participación, la vocación de servicio de los/as funcionarios/as que han estado y se </w:t>
      </w:r>
      <w:r>
        <w:lastRenderedPageBreak/>
        <w:t xml:space="preserve">desea que la implementación continúe de dicha manera, con mecanismo de verificación y veedurías ciudadanas. </w:t>
      </w:r>
    </w:p>
    <w:p w14:paraId="411B8A92" w14:textId="77777777" w:rsidR="00283983" w:rsidRDefault="00283983" w:rsidP="00283983">
      <w:pPr>
        <w:jc w:val="both"/>
      </w:pPr>
      <w:r>
        <w:t>•</w:t>
      </w:r>
      <w:r>
        <w:tab/>
        <w:t>Se resaltó que ha existido un avance, “que acá estemos diversos actores dialogando y conversando con instituciones es un avance a resaltar”</w:t>
      </w:r>
    </w:p>
    <w:p w14:paraId="589FEAAA" w14:textId="77777777" w:rsidR="00283983" w:rsidRDefault="00283983" w:rsidP="00283983">
      <w:pPr>
        <w:jc w:val="both"/>
      </w:pPr>
      <w:r>
        <w:t>•</w:t>
      </w:r>
      <w:r>
        <w:tab/>
        <w:t xml:space="preserve">No solo es un asunto técnico y de instrumentos de ordenamiento, que también sea una oportunidad para volver a conectar con la cosmovisión espiritual del cuidado de la madre tierra, rescatando la sabiduría y conocimiento ancestrales, semillas nativas, relación con la tierra. </w:t>
      </w:r>
    </w:p>
    <w:p w14:paraId="09FA5D9E" w14:textId="77777777" w:rsidR="00283983" w:rsidRDefault="00283983" w:rsidP="00283983">
      <w:pPr>
        <w:jc w:val="both"/>
      </w:pPr>
      <w:r>
        <w:t>•</w:t>
      </w:r>
      <w:r>
        <w:tab/>
        <w:t>Llamado a la organización y trabajo colectivo a nivel de comunidad e institucionalidad “todos nos beneficiamos si protegemos la amazonia”.</w:t>
      </w:r>
    </w:p>
    <w:p w14:paraId="64E6326A" w14:textId="77777777" w:rsidR="00283983" w:rsidRDefault="00283983" w:rsidP="00283983">
      <w:pPr>
        <w:jc w:val="both"/>
      </w:pPr>
      <w:r>
        <w:t>•</w:t>
      </w:r>
      <w:r>
        <w:tab/>
        <w:t xml:space="preserve">Es un deseo colectivo “no más deforestación” y se necesita inversión transparente y sin intermediaciones para la conservación. </w:t>
      </w:r>
    </w:p>
    <w:p w14:paraId="6E28F94D" w14:textId="77777777" w:rsidR="00283983" w:rsidRDefault="00283983" w:rsidP="00283983">
      <w:pPr>
        <w:jc w:val="both"/>
      </w:pPr>
      <w:r>
        <w:t>•</w:t>
      </w:r>
      <w:r>
        <w:tab/>
        <w:t>La importancia del enfoque de género, la necesidad de acercar proyectos de soberanía alimentaria y la importancia de la articulación entre instituciones nacionales, regionales y comunidades.</w:t>
      </w:r>
    </w:p>
    <w:p w14:paraId="34F0F549" w14:textId="77777777" w:rsidR="00283983" w:rsidRDefault="00283983" w:rsidP="00283983">
      <w:pPr>
        <w:jc w:val="both"/>
      </w:pPr>
    </w:p>
    <w:p w14:paraId="1AFEC42B" w14:textId="77777777" w:rsidR="00283983" w:rsidRDefault="00283983" w:rsidP="00283983">
      <w:pPr>
        <w:jc w:val="both"/>
      </w:pPr>
      <w:r>
        <w:t xml:space="preserve">Principales disensos: Se mencionan áreas en las que hubo desacuerdo o discrepancia de opiniones, como: </w:t>
      </w:r>
    </w:p>
    <w:p w14:paraId="3AB86682" w14:textId="77777777" w:rsidR="00283983" w:rsidRDefault="00283983" w:rsidP="00283983">
      <w:pPr>
        <w:jc w:val="both"/>
      </w:pPr>
      <w:r>
        <w:t>•</w:t>
      </w:r>
      <w:r>
        <w:tab/>
        <w:t xml:space="preserve">La propuesta del 30% de tierra para la conservación cuando existen campesinos/as con 50 </w:t>
      </w:r>
      <w:proofErr w:type="spellStart"/>
      <w:r>
        <w:t>ha</w:t>
      </w:r>
      <w:proofErr w:type="spellEnd"/>
      <w:r>
        <w:t xml:space="preserve"> dejar 15 ha para conservación es complejo, esto debería exigirse solamente a latifundistas.</w:t>
      </w:r>
    </w:p>
    <w:p w14:paraId="4F416E9B" w14:textId="77777777" w:rsidR="00283983" w:rsidRDefault="00283983" w:rsidP="00283983">
      <w:pPr>
        <w:jc w:val="both"/>
      </w:pPr>
      <w:r>
        <w:t>•</w:t>
      </w:r>
      <w:r>
        <w:tab/>
        <w:t>Uso de un lenguaje compresible de la redacción de las iniciativas y el PIVAC</w:t>
      </w:r>
    </w:p>
    <w:p w14:paraId="1C3D00EF" w14:textId="77777777" w:rsidR="00283983" w:rsidRDefault="00283983" w:rsidP="00283983">
      <w:pPr>
        <w:jc w:val="both"/>
      </w:pPr>
      <w:r>
        <w:t>•</w:t>
      </w:r>
      <w:r>
        <w:tab/>
        <w:t>Las acciones del PIVAC son muy abiertas.</w:t>
      </w:r>
    </w:p>
    <w:p w14:paraId="6B599562" w14:textId="77777777" w:rsidR="00283983" w:rsidRDefault="00283983" w:rsidP="00283983">
      <w:pPr>
        <w:jc w:val="both"/>
      </w:pPr>
      <w:r>
        <w:t>•</w:t>
      </w:r>
      <w:r>
        <w:tab/>
        <w:t xml:space="preserve">Cambiar la expresión de incentivos por reconocimiento. </w:t>
      </w:r>
    </w:p>
    <w:p w14:paraId="66C4B228" w14:textId="77777777" w:rsidR="00283983" w:rsidRDefault="00283983" w:rsidP="00283983">
      <w:pPr>
        <w:jc w:val="both"/>
      </w:pPr>
    </w:p>
    <w:p w14:paraId="22F3958E" w14:textId="77777777" w:rsidR="00283983" w:rsidRDefault="00283983" w:rsidP="00283983">
      <w:pPr>
        <w:jc w:val="both"/>
      </w:pPr>
      <w:r>
        <w:t xml:space="preserve">Alertas: Se mencionan algunas preocupaciones para tener en cuenta: </w:t>
      </w:r>
    </w:p>
    <w:p w14:paraId="75BD2713" w14:textId="77777777" w:rsidR="00283983" w:rsidRDefault="00283983" w:rsidP="00283983">
      <w:pPr>
        <w:jc w:val="both"/>
      </w:pPr>
      <w:r>
        <w:t>•</w:t>
      </w:r>
      <w:r>
        <w:tab/>
        <w:t>El conflicto armado como elemento del contexto que no se puede desconocer y que tiene incidencia en el cumplimiento de la sentencia.</w:t>
      </w:r>
    </w:p>
    <w:p w14:paraId="7490F078" w14:textId="77777777" w:rsidR="00283983" w:rsidRDefault="00283983" w:rsidP="00283983">
      <w:pPr>
        <w:jc w:val="both"/>
      </w:pPr>
      <w:r>
        <w:t>•</w:t>
      </w:r>
      <w:r>
        <w:tab/>
        <w:t xml:space="preserve">¿Qué pasará con los Planes de Ordenamiento Territorial (POT)? ¿Deberán actualizarse de cara a apoyar el cumplimiento de la sentencia? </w:t>
      </w:r>
    </w:p>
    <w:p w14:paraId="77663370" w14:textId="77777777" w:rsidR="00283983" w:rsidRDefault="00283983" w:rsidP="00283983">
      <w:pPr>
        <w:jc w:val="both"/>
      </w:pPr>
      <w:r>
        <w:t>•</w:t>
      </w:r>
      <w:r>
        <w:tab/>
        <w:t>El papel de gobernantes locales y regionales frente a la apropiación de la sentencia: el desconocimiento, falta de disponibilidad y asignación de recursos, no se apropie en los planes de desarrollo locales.</w:t>
      </w:r>
    </w:p>
    <w:p w14:paraId="26D035AB" w14:textId="77777777" w:rsidR="00283983" w:rsidRDefault="00283983" w:rsidP="00283983">
      <w:pPr>
        <w:jc w:val="both"/>
      </w:pPr>
      <w:r>
        <w:t>•</w:t>
      </w:r>
      <w:r>
        <w:tab/>
        <w:t xml:space="preserve">Iniciativas que estaban muy específicas para algunos municipios y se desea que se realicen para otros municipios, ejemplo, con la solicitud de las zonas de reserva campesina que se han planteado para algunos municipios y se desea crear también en otros. </w:t>
      </w:r>
    </w:p>
    <w:p w14:paraId="1CA79CD7" w14:textId="77777777" w:rsidR="00283983" w:rsidRDefault="00283983" w:rsidP="00283983">
      <w:pPr>
        <w:jc w:val="both"/>
      </w:pPr>
      <w:r>
        <w:t>•</w:t>
      </w:r>
      <w:r>
        <w:tab/>
        <w:t>Los representantes de la comunidad desean que algunas iniciativas del mediano y largo plazo puedan ser priorizadas en el corto plazo.  (Tendencia a que todo se realice en el corto plazo).</w:t>
      </w:r>
    </w:p>
    <w:p w14:paraId="6538B507" w14:textId="77777777" w:rsidR="00283983" w:rsidRDefault="00283983" w:rsidP="00283983">
      <w:pPr>
        <w:jc w:val="both"/>
      </w:pPr>
    </w:p>
    <w:p w14:paraId="4B85ADFA" w14:textId="77777777" w:rsidR="00283983" w:rsidRDefault="00283983" w:rsidP="00283983">
      <w:pPr>
        <w:jc w:val="both"/>
      </w:pPr>
      <w:r>
        <w:t>Pasos siguientes: El texto describe los próximos pasos, incluyendo la generación de un documento final que consolide los aportes, la revisión y verificación del documento, y la entrega al Ministerio de Agricultura y Desarrollo Rural.</w:t>
      </w:r>
    </w:p>
    <w:p w14:paraId="627020E4" w14:textId="77777777" w:rsidR="00283983" w:rsidRDefault="00283983" w:rsidP="00283983">
      <w:pPr>
        <w:jc w:val="both"/>
      </w:pPr>
    </w:p>
    <w:p w14:paraId="02AAB934" w14:textId="77777777" w:rsidR="00283983" w:rsidRDefault="00283983" w:rsidP="00283983">
      <w:pPr>
        <w:jc w:val="both"/>
      </w:pPr>
      <w:r>
        <w:t xml:space="preserve">Comité verificador: Se estableció un comité verificador conformado por representantes de los departamentos contemplados en la STC 4360/2018: Mayra Verónica Macías (Nariño), </w:t>
      </w:r>
      <w:proofErr w:type="spellStart"/>
      <w:r>
        <w:t>Jhon</w:t>
      </w:r>
      <w:proofErr w:type="spellEnd"/>
      <w:r>
        <w:t xml:space="preserve"> Jairo Meneses </w:t>
      </w:r>
      <w:proofErr w:type="spellStart"/>
      <w:r>
        <w:t>Leito</w:t>
      </w:r>
      <w:proofErr w:type="spellEnd"/>
      <w:r>
        <w:t xml:space="preserve"> (Cauca), Ana Julia Bernal Enciso (Putumayo), Etelvina Ramos Campo (Caquetá), Luis Eduardo Huiza (Meta), Jairo Antonio Coy (Guaviare), Zulay Linares (Vichada), Angy Villegas (Guainía), William Quintero Pinto (Vaupés) y Juan Carlos Cardona C. (Amazonas).</w:t>
      </w:r>
    </w:p>
    <w:p w14:paraId="6A8FA25B" w14:textId="77777777" w:rsidR="00283983" w:rsidRDefault="00283983" w:rsidP="00283983">
      <w:pPr>
        <w:jc w:val="both"/>
      </w:pPr>
    </w:p>
    <w:p w14:paraId="23546C2F" w14:textId="77777777" w:rsidR="00283983" w:rsidRDefault="00283983" w:rsidP="00283983">
      <w:pPr>
        <w:jc w:val="both"/>
      </w:pPr>
      <w:r>
        <w:t>Este comité tiene el rol de realizar la verificación de los insumos y aportes finales producidos a lo largo de la ruta de comunidades rurales antes de ser entregados por parte del Instituto SINCHI en un documento compilador al Ministerio de Agricultura y Desarrollo Rural. En tal sentido, este mismo comité verificador podría elegir de manera autónoma de entre esos 10 delegados, el representante a la mesa técnica de apoyo al seguimiento de la sentencia, en caso de que el Tribunal acceda a dicha petición hecha por las comunidades campesinas en hacer parte de dicha mesa técnica.</w:t>
      </w:r>
    </w:p>
    <w:p w14:paraId="78C6F97F" w14:textId="77777777" w:rsidR="00283983" w:rsidRDefault="00283983" w:rsidP="00283983">
      <w:pPr>
        <w:jc w:val="both"/>
      </w:pPr>
    </w:p>
    <w:p w14:paraId="045E86B6" w14:textId="77777777" w:rsidR="00283983" w:rsidRDefault="00283983" w:rsidP="00283983">
      <w:pPr>
        <w:jc w:val="both"/>
      </w:pPr>
      <w:r>
        <w:t>Finalmente, se abordará y recomendará al Ministerio de Agricultura, tenga en cuenta su sugerencia sobre que para el análisis del PIVAC es fundamental plantear los derechos en términos de los derechos del campesinado, superación de condiciones de vulnerabilidad y acciones de cuidado de la naturaleza.</w:t>
      </w:r>
    </w:p>
    <w:p w14:paraId="3962941D" w14:textId="77777777" w:rsidR="00283983" w:rsidRDefault="00283983" w:rsidP="00283983">
      <w:pPr>
        <w:jc w:val="both"/>
      </w:pPr>
    </w:p>
    <w:p w14:paraId="15D8E585" w14:textId="77777777" w:rsidR="00283983" w:rsidRDefault="00283983" w:rsidP="00283983">
      <w:pPr>
        <w:jc w:val="both"/>
      </w:pPr>
      <w:r>
        <w:t>•</w:t>
      </w:r>
      <w:r>
        <w:tab/>
        <w:t>Acciones que permitieron la participación de la Mesa campesina e indígena Caquetá y Sur Meta, e integración de sus aportes a los resultados finales del proceso</w:t>
      </w:r>
    </w:p>
    <w:p w14:paraId="3CE9CFA5" w14:textId="77777777" w:rsidR="00283983" w:rsidRDefault="00283983" w:rsidP="00283983">
      <w:pPr>
        <w:jc w:val="both"/>
      </w:pPr>
    </w:p>
    <w:p w14:paraId="70CFCCD9" w14:textId="77777777" w:rsidR="00283983" w:rsidRDefault="00283983" w:rsidP="00283983">
      <w:pPr>
        <w:jc w:val="both"/>
      </w:pPr>
      <w:r>
        <w:t>A partir de la comunicación emitida el 1° de marzo de 2023 por las Organizaciones comunitarias de Caquetá en relación con una inconformidad manifestada en el marco del Taller de Consenso Departamental de Caquetá-Sur de Cauca, realizado los días 22 y 23 de febrero de 2023 en la ciudad de Florencia, el Instituto SINCHI convocó de manera presencial a dos reuniones lideradas por la directora general Luz Marina Mantilla Cárdenas:</w:t>
      </w:r>
    </w:p>
    <w:p w14:paraId="6EF28DDA" w14:textId="77777777" w:rsidR="00283983" w:rsidRDefault="00283983" w:rsidP="00283983">
      <w:pPr>
        <w:jc w:val="both"/>
      </w:pPr>
    </w:p>
    <w:p w14:paraId="6A38C91F" w14:textId="77777777" w:rsidR="00283983" w:rsidRDefault="00283983" w:rsidP="00283983">
      <w:pPr>
        <w:jc w:val="both"/>
      </w:pPr>
      <w:r>
        <w:t>Reunión 1: 20 de abril de 2023 (Anexo 1)</w:t>
      </w:r>
    </w:p>
    <w:p w14:paraId="1F889DE1" w14:textId="77777777" w:rsidR="00283983" w:rsidRDefault="00283983" w:rsidP="00283983">
      <w:pPr>
        <w:jc w:val="both"/>
      </w:pPr>
      <w:r>
        <w:t>Objetivo: Revisar de manera conjunta entre el Instituto SINCHI y los representantes de las</w:t>
      </w:r>
    </w:p>
    <w:p w14:paraId="571D7EA1" w14:textId="77777777" w:rsidR="00283983" w:rsidRDefault="00283983" w:rsidP="00283983">
      <w:pPr>
        <w:jc w:val="both"/>
      </w:pPr>
      <w:r>
        <w:t>organizaciones comunitarias firmantes de la comunicación de 1° de marzo de 2023 - Preocupación por fallas en los mecanismos y legitimidad de la participación de comunidades</w:t>
      </w:r>
    </w:p>
    <w:p w14:paraId="218FC1AE" w14:textId="77777777" w:rsidR="00283983" w:rsidRDefault="00283983" w:rsidP="00283983">
      <w:pPr>
        <w:jc w:val="both"/>
      </w:pPr>
      <w:r>
        <w:t>campesinas en la actualización de la Sentencia 4360 de 2018.</w:t>
      </w:r>
    </w:p>
    <w:p w14:paraId="2305E5DD" w14:textId="77777777" w:rsidR="00283983" w:rsidRDefault="00283983" w:rsidP="00283983">
      <w:pPr>
        <w:jc w:val="both"/>
      </w:pPr>
    </w:p>
    <w:p w14:paraId="345004DC" w14:textId="77777777" w:rsidR="00283983" w:rsidRDefault="00283983" w:rsidP="00283983">
      <w:pPr>
        <w:jc w:val="both"/>
      </w:pPr>
      <w:r>
        <w:t>Reunión 2: 20 de abril de 2023 (Anexo 1)</w:t>
      </w:r>
    </w:p>
    <w:p w14:paraId="7CD740E3" w14:textId="77777777" w:rsidR="00283983" w:rsidRDefault="00283983" w:rsidP="00283983">
      <w:pPr>
        <w:jc w:val="both"/>
      </w:pPr>
      <w:r>
        <w:t xml:space="preserve">Objetivo: Revisar de manera conjunta entre el Instituto SINCHI y los representantes de las organizaciones comunitarias firmantes de la comunicación de 1° de marzo de 2023, la incorporación de los productos de la consulta, los insumos propuestos por </w:t>
      </w:r>
      <w:r>
        <w:lastRenderedPageBreak/>
        <w:t xml:space="preserve">comunidades rurales de Caquetá para plan de acción y PIVAC, </w:t>
      </w:r>
      <w:proofErr w:type="spellStart"/>
      <w:r>
        <w:t>co</w:t>
      </w:r>
      <w:proofErr w:type="spellEnd"/>
      <w:r>
        <w:t>-diseño de la metodología de talleres regional y nacional, y ruta de avance a seguir.</w:t>
      </w:r>
    </w:p>
    <w:p w14:paraId="68E143EA" w14:textId="77777777" w:rsidR="00283983" w:rsidRDefault="00283983" w:rsidP="00283983">
      <w:pPr>
        <w:jc w:val="both"/>
      </w:pPr>
    </w:p>
    <w:p w14:paraId="24F7672A" w14:textId="77777777" w:rsidR="00283983" w:rsidRDefault="00283983" w:rsidP="00283983">
      <w:pPr>
        <w:jc w:val="both"/>
      </w:pPr>
      <w:r>
        <w:t xml:space="preserve">En el marco de estas dos reuniones se conformó un equipo de cuatro expertos locales seleccionados por estas organizaciones comunitarias con el fin de realizar la identificación e incorporación de los productos de la consulta, los insumos propuestos por comunidades rurales de Caquetá para plan de acción y PIVAC, y el </w:t>
      </w:r>
      <w:proofErr w:type="spellStart"/>
      <w:r>
        <w:t>co</w:t>
      </w:r>
      <w:proofErr w:type="spellEnd"/>
      <w:r>
        <w:t>-diseño de la metodología de talleres</w:t>
      </w:r>
    </w:p>
    <w:p w14:paraId="423D731A" w14:textId="77777777" w:rsidR="00283983" w:rsidRDefault="00283983" w:rsidP="00283983">
      <w:pPr>
        <w:jc w:val="both"/>
      </w:pPr>
      <w:r>
        <w:t xml:space="preserve">regional y nacional. </w:t>
      </w:r>
    </w:p>
    <w:p w14:paraId="4A7572CD" w14:textId="77777777" w:rsidR="00283983" w:rsidRDefault="00283983" w:rsidP="00283983">
      <w:pPr>
        <w:jc w:val="both"/>
      </w:pPr>
    </w:p>
    <w:p w14:paraId="16C211D2" w14:textId="77777777" w:rsidR="00283983" w:rsidRDefault="00283983" w:rsidP="00283983">
      <w:pPr>
        <w:jc w:val="both"/>
      </w:pPr>
      <w:r>
        <w:t>En este sentido:</w:t>
      </w:r>
    </w:p>
    <w:p w14:paraId="2E32559F" w14:textId="77777777" w:rsidR="00283983" w:rsidRDefault="00283983" w:rsidP="00283983">
      <w:pPr>
        <w:jc w:val="both"/>
      </w:pPr>
    </w:p>
    <w:p w14:paraId="5C0B6E4E" w14:textId="77777777" w:rsidR="00283983" w:rsidRDefault="00283983" w:rsidP="00283983">
      <w:pPr>
        <w:jc w:val="both"/>
      </w:pPr>
      <w:r>
        <w:t>•</w:t>
      </w:r>
      <w:r>
        <w:tab/>
        <w:t xml:space="preserve">Con recursos del Instituto SINCHI (Presupuesto total: $10.000.000), se contrataron cuatro expertos locales, para realizar la complementación de los consensos departamentales con comunidades rurales del Departamento del Caquetá, y apoyar el </w:t>
      </w:r>
      <w:proofErr w:type="spellStart"/>
      <w:r>
        <w:t>co</w:t>
      </w:r>
      <w:proofErr w:type="spellEnd"/>
      <w:r>
        <w:t>-diseño y ajuste de la metodología de los talleres Regional y Nacional para la consolidación del plan de acción y la construcción del PIVAC en el marco de la STC 4360/2018: a) Daniel Pineda (Contrato 286/2023); b) Etelvina Ramos (Contrato 287/2023); c) Laura Restrepo (Contrato 288/2023); y d) Marco Sandoval (Contrato 289/2023) (Anexo 2).</w:t>
      </w:r>
    </w:p>
    <w:p w14:paraId="3D93935B" w14:textId="77777777" w:rsidR="00283983" w:rsidRDefault="00283983" w:rsidP="00283983">
      <w:pPr>
        <w:jc w:val="both"/>
      </w:pPr>
      <w:r>
        <w:t>•</w:t>
      </w:r>
      <w:r>
        <w:tab/>
        <w:t>Se revisaron por parte de los cuatro expertos locales los documentos comunitarios relacionados con diferentes agendas campesinas, aportados por las mismas Organizaciones comunitarias de Caquetá (Anexo 3).</w:t>
      </w:r>
    </w:p>
    <w:p w14:paraId="6188EEE9" w14:textId="77777777" w:rsidR="00283983" w:rsidRDefault="00283983" w:rsidP="00283983">
      <w:pPr>
        <w:jc w:val="both"/>
      </w:pPr>
    </w:p>
    <w:p w14:paraId="5D424D37" w14:textId="77777777" w:rsidR="00283983" w:rsidRDefault="00283983" w:rsidP="00283983">
      <w:pPr>
        <w:jc w:val="both"/>
      </w:pPr>
      <w:r>
        <w:t>•</w:t>
      </w:r>
      <w:r>
        <w:tab/>
        <w:t xml:space="preserve">A estos expertos locales, el Instituto SICNHI les facilitó el acceso a diversos instrumentos de consulta para recolección información para PA y PIVAC, y se orientaron los lineamientos para la </w:t>
      </w:r>
      <w:proofErr w:type="spellStart"/>
      <w:r>
        <w:t>co</w:t>
      </w:r>
      <w:proofErr w:type="spellEnd"/>
      <w:r>
        <w:t>-construcción de la metodología de los talleres regional y nacional (Anexo 4).</w:t>
      </w:r>
    </w:p>
    <w:p w14:paraId="53991863" w14:textId="77777777" w:rsidR="00283983" w:rsidRDefault="00283983" w:rsidP="00283983">
      <w:pPr>
        <w:jc w:val="both"/>
      </w:pPr>
    </w:p>
    <w:p w14:paraId="33496CE6" w14:textId="77777777" w:rsidR="00283983" w:rsidRDefault="00283983" w:rsidP="00283983">
      <w:pPr>
        <w:jc w:val="both"/>
      </w:pPr>
      <w:r>
        <w:t>•</w:t>
      </w:r>
      <w:r>
        <w:tab/>
        <w:t>Los cuatro expertos locales suministraron de manera individual los insumos y aportes basados en la revisión de los documentos de las agendas campesinas para la actualización de PA y construcción de PIVAC desde la visión de las organizaciones comunitarias de Caquetá, y de manera conjunta se suministraron los lineamientos metodológicos y propuesta de agenda para el desarrollo de los talleres regional y nacional (Anexo 5).</w:t>
      </w:r>
    </w:p>
    <w:p w14:paraId="22E392B7" w14:textId="77777777" w:rsidR="00283983" w:rsidRDefault="00283983" w:rsidP="00283983">
      <w:pPr>
        <w:jc w:val="both"/>
      </w:pPr>
    </w:p>
    <w:p w14:paraId="0F80442F" w14:textId="77777777" w:rsidR="00283983" w:rsidRDefault="00283983" w:rsidP="00283983">
      <w:pPr>
        <w:jc w:val="both"/>
      </w:pPr>
      <w:r>
        <w:t>•</w:t>
      </w:r>
      <w:r>
        <w:tab/>
        <w:t>Los cuatro expertos locales con el apoyo técnico de la Secretaría Técnica de la Mesa de Diálogo Campesina de Caquetá y Sur del Meta suministraron al Instituto SINCHI un documento compilatorio con el ANÁLISIS DE CONSTRUCCIÓN DE LA RUTA DE PARTICIPACIÓN DE COMUNIDADES CAMPESINAS EN LA CONSTRUCCIÓN DEL PLAN DE ACCIÓN Y DEL PIVAC, y los aportes de las acciones para PA y medidas para PIVAC. Estos aportes fueron presentados por la delegada de la Secretaría Técnica de la Mesa de Diálogo Campesina de Caquetá y Sur del Meta, Karla Díaz de la organización Ambiente y Sociedad en el taller regional (Anexo 6).</w:t>
      </w:r>
    </w:p>
    <w:p w14:paraId="46C48069" w14:textId="77777777" w:rsidR="00283983" w:rsidRDefault="00283983" w:rsidP="00283983">
      <w:pPr>
        <w:jc w:val="both"/>
      </w:pPr>
    </w:p>
    <w:p w14:paraId="7B7F24F7" w14:textId="77777777" w:rsidR="00283983" w:rsidRDefault="00283983" w:rsidP="00283983">
      <w:pPr>
        <w:jc w:val="both"/>
      </w:pPr>
      <w:r>
        <w:t>•</w:t>
      </w:r>
      <w:r>
        <w:tab/>
        <w:t>Los aportes finales a la metodología y la definición de la agenda final de los talleres regional y nacional (resaltado en rojo los espacios en los que tuvieron participación las organizaciones comunitarias de Caquetá) fueron discutidos y acordados con los delegados de las Organizaciones comunitarias de Caquetá: Etelvina Ramos y Karla Díaz, y los delegados de los departamentos de Vaupés (William Quintero) y Putumayo (Ana Julia Bernal) que representaban dos departamentos amazónicos contrastantes en términos de deforestación (Anexo 7).</w:t>
      </w:r>
    </w:p>
    <w:p w14:paraId="57BA1C5A" w14:textId="77777777" w:rsidR="00283983" w:rsidRDefault="00283983" w:rsidP="00283983">
      <w:pPr>
        <w:jc w:val="both"/>
      </w:pPr>
    </w:p>
    <w:p w14:paraId="19DE9605" w14:textId="77777777" w:rsidR="00283983" w:rsidRDefault="00283983" w:rsidP="00283983">
      <w:pPr>
        <w:jc w:val="both"/>
      </w:pPr>
      <w:r>
        <w:t>•</w:t>
      </w:r>
      <w:r>
        <w:tab/>
        <w:t xml:space="preserve">Como se explicó en los puntos anteriores, todos los aportes para PA y PIVAC suministrados por las Organizaciones comunitarias de Caquetá, fueron recibidos, escuchados, discutidos e incorporados en el marco del trabajo realizado por los expertos locales con el apoyo de la de la Secretaría Técnica de la Mesa de Diálogo Campesina de Caquetá y Sur del Meta, y en el marco del desarrollo de los talleres regional y nacional. </w:t>
      </w:r>
    </w:p>
    <w:p w14:paraId="0B2DF1D2" w14:textId="77777777" w:rsidR="00283983" w:rsidRDefault="00283983" w:rsidP="00283983">
      <w:pPr>
        <w:jc w:val="both"/>
      </w:pPr>
    </w:p>
    <w:p w14:paraId="7CA2BB02" w14:textId="77777777" w:rsidR="00283983" w:rsidRDefault="00283983" w:rsidP="00283983">
      <w:pPr>
        <w:jc w:val="both"/>
      </w:pPr>
      <w:r>
        <w:t>•</w:t>
      </w:r>
      <w:r>
        <w:tab/>
        <w:t>Estos aportes serán compilados dentro del documento final (en construcción) que será enviado al comité verificador conformado por los 10 delegados departamentales de los 10 departamentos contemplados en la STC 4360/2018, antes de realizar su entrega formal al Ministerio de Agricultura y Desarrollo Rural.</w:t>
      </w:r>
    </w:p>
    <w:p w14:paraId="09ED4500" w14:textId="77777777" w:rsidR="00283983" w:rsidRDefault="00283983" w:rsidP="00283983">
      <w:pPr>
        <w:jc w:val="both"/>
      </w:pPr>
    </w:p>
    <w:p w14:paraId="6E7CBB7B" w14:textId="77777777" w:rsidR="00283983" w:rsidRDefault="00283983" w:rsidP="00283983">
      <w:pPr>
        <w:jc w:val="both"/>
      </w:pPr>
    </w:p>
    <w:p w14:paraId="42315D83" w14:textId="77777777" w:rsidR="00283983" w:rsidRDefault="00283983" w:rsidP="00283983">
      <w:pPr>
        <w:jc w:val="both"/>
      </w:pPr>
      <w:r>
        <w:t>B.</w:t>
      </w:r>
      <w:r>
        <w:tab/>
        <w:t>Propuesta sobre ruta y estrategia para que las comunidades campesinas de las regiones de la Amazonía colombiana, puedan autónomamente elegir a su representante ante dicha instancia de seguimiento.</w:t>
      </w:r>
    </w:p>
    <w:p w14:paraId="7ADD3FEE" w14:textId="77777777" w:rsidR="00283983" w:rsidRDefault="00283983" w:rsidP="00283983">
      <w:pPr>
        <w:jc w:val="both"/>
      </w:pPr>
    </w:p>
    <w:p w14:paraId="14EA8965" w14:textId="77777777" w:rsidR="00283983" w:rsidRDefault="00283983" w:rsidP="00283983">
      <w:pPr>
        <w:jc w:val="both"/>
      </w:pPr>
      <w:r>
        <w:t>La reglamentación del Acto legislativo por medio del cual se reconoce al campesinado como sujeto de especial protección constitucional y del Decreto 028 de 2023, se encuentra en cabeza del Ministerio de Agricultura y Desarrollo Rural.</w:t>
      </w:r>
    </w:p>
    <w:p w14:paraId="04A5ABF4" w14:textId="77777777" w:rsidR="00283983" w:rsidRDefault="00283983" w:rsidP="00283983">
      <w:pPr>
        <w:jc w:val="both"/>
      </w:pPr>
    </w:p>
    <w:p w14:paraId="62C27552" w14:textId="77777777" w:rsidR="00283983" w:rsidRDefault="00283983" w:rsidP="00283983">
      <w:pPr>
        <w:jc w:val="both"/>
      </w:pPr>
      <w:r>
        <w:t xml:space="preserve">El Instituto SINCHI estará atento para dar cumplimento a las decisiones el  Tribunal Superior de Bogotá, Sala Civil de Decisión Especializada en Restitución de Tierras relacionadas con los temas ambientales; a cumplir con las obligaciones derivadas del alcance contrato No. 22-EI1060 con </w:t>
      </w:r>
      <w:proofErr w:type="spellStart"/>
      <w:r>
        <w:t>Expertise</w:t>
      </w:r>
      <w:proofErr w:type="spellEnd"/>
      <w:r>
        <w:t xml:space="preserve"> France; y con los compromisos adicionales derivados de su participación en el Panel de expertos como asesor de la Mesa Técnica de apoyo al seguimiento de la Sentencia.</w:t>
      </w:r>
    </w:p>
    <w:p w14:paraId="591BC825" w14:textId="77777777" w:rsidR="00283983" w:rsidRDefault="00283983" w:rsidP="00283983">
      <w:pPr>
        <w:jc w:val="both"/>
      </w:pPr>
    </w:p>
    <w:p w14:paraId="19DA08DD" w14:textId="77777777" w:rsidR="00283983" w:rsidRDefault="00283983" w:rsidP="00283983">
      <w:pPr>
        <w:jc w:val="both"/>
      </w:pPr>
    </w:p>
    <w:p w14:paraId="1CB06536" w14:textId="77777777" w:rsidR="006F0D02" w:rsidRDefault="006F0D02" w:rsidP="00283983">
      <w:pPr>
        <w:jc w:val="both"/>
      </w:pPr>
    </w:p>
    <w:sectPr w:rsidR="006F0D0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83"/>
    <w:rsid w:val="00106DD4"/>
    <w:rsid w:val="00283983"/>
    <w:rsid w:val="002B32E5"/>
    <w:rsid w:val="002F6F36"/>
    <w:rsid w:val="006F0D02"/>
    <w:rsid w:val="00916C33"/>
    <w:rsid w:val="00BB0E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3495A6E5"/>
  <w15:chartTrackingRefBased/>
  <w15:docId w15:val="{15FEF037-A612-A049-A1B8-76AEB829D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839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839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8398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8398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8398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8398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8398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8398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8398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398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8398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8398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8398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8398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8398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8398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8398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83983"/>
    <w:rPr>
      <w:rFonts w:eastAsiaTheme="majorEastAsia" w:cstheme="majorBidi"/>
      <w:color w:val="272727" w:themeColor="text1" w:themeTint="D8"/>
    </w:rPr>
  </w:style>
  <w:style w:type="paragraph" w:styleId="Ttulo">
    <w:name w:val="Title"/>
    <w:basedOn w:val="Normal"/>
    <w:next w:val="Normal"/>
    <w:link w:val="TtuloCar"/>
    <w:uiPriority w:val="10"/>
    <w:qFormat/>
    <w:rsid w:val="0028398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839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83983"/>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8398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83983"/>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283983"/>
    <w:rPr>
      <w:i/>
      <w:iCs/>
      <w:color w:val="404040" w:themeColor="text1" w:themeTint="BF"/>
    </w:rPr>
  </w:style>
  <w:style w:type="paragraph" w:styleId="Prrafodelista">
    <w:name w:val="List Paragraph"/>
    <w:basedOn w:val="Normal"/>
    <w:uiPriority w:val="34"/>
    <w:qFormat/>
    <w:rsid w:val="00283983"/>
    <w:pPr>
      <w:ind w:left="720"/>
      <w:contextualSpacing/>
    </w:pPr>
  </w:style>
  <w:style w:type="character" w:styleId="nfasisintenso">
    <w:name w:val="Intense Emphasis"/>
    <w:basedOn w:val="Fuentedeprrafopredeter"/>
    <w:uiPriority w:val="21"/>
    <w:qFormat/>
    <w:rsid w:val="00283983"/>
    <w:rPr>
      <w:i/>
      <w:iCs/>
      <w:color w:val="0F4761" w:themeColor="accent1" w:themeShade="BF"/>
    </w:rPr>
  </w:style>
  <w:style w:type="paragraph" w:styleId="Citadestacada">
    <w:name w:val="Intense Quote"/>
    <w:basedOn w:val="Normal"/>
    <w:next w:val="Normal"/>
    <w:link w:val="CitadestacadaCar"/>
    <w:uiPriority w:val="30"/>
    <w:qFormat/>
    <w:rsid w:val="002839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83983"/>
    <w:rPr>
      <w:i/>
      <w:iCs/>
      <w:color w:val="0F4761" w:themeColor="accent1" w:themeShade="BF"/>
    </w:rPr>
  </w:style>
  <w:style w:type="character" w:styleId="Referenciaintensa">
    <w:name w:val="Intense Reference"/>
    <w:basedOn w:val="Fuentedeprrafopredeter"/>
    <w:uiPriority w:val="32"/>
    <w:qFormat/>
    <w:rsid w:val="002839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2618</Words>
  <Characters>14402</Characters>
  <Application>Microsoft Office Word</Application>
  <DocSecurity>0</DocSecurity>
  <Lines>120</Lines>
  <Paragraphs>33</Paragraphs>
  <ScaleCrop>false</ScaleCrop>
  <Company/>
  <LinksUpToDate>false</LinksUpToDate>
  <CharactersWithSpaces>16987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ARMANDO  STERLING CUELLAR</dc:creator>
  <cp:keywords/>
  <dc:description/>
  <cp:lastModifiedBy>ARMANDO  STERLING CUELLAR</cp:lastModifiedBy>
  <cp:revision>2</cp:revision>
  <dcterms:created xsi:type="dcterms:W3CDTF">2024-05-14T19:12:00Z</dcterms:created>
  <dcterms:modified xsi:type="dcterms:W3CDTF">2024-05-14T19:14:00Z</dcterms:modified>
</cp:coreProperties>
</file>